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 w:cs="方正小标宋简体"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方正小标宋简体"/>
          <w:bCs/>
          <w:sz w:val="32"/>
          <w:szCs w:val="32"/>
        </w:rPr>
        <w:t>附件:</w:t>
      </w:r>
    </w:p>
    <w:p>
      <w:pPr>
        <w:widowControl/>
        <w:adjustRightInd w:val="0"/>
        <w:spacing w:line="560" w:lineRule="exact"/>
        <w:jc w:val="center"/>
        <w:rPr>
          <w:rFonts w:hint="eastAsia" w:ascii="方正小标宋_GBK" w:hAnsi="仿宋" w:eastAsia="方正小标宋_GBK" w:cs="宋体"/>
          <w:color w:val="333333"/>
          <w:kern w:val="0"/>
          <w:sz w:val="28"/>
          <w:szCs w:val="28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  <w:t>2020年桐城市市属国有企业公开招聘高级经营管理者职位表</w:t>
      </w:r>
    </w:p>
    <w:tbl>
      <w:tblPr>
        <w:tblStyle w:val="4"/>
        <w:tblW w:w="145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5"/>
        <w:gridCol w:w="720"/>
        <w:gridCol w:w="664"/>
        <w:gridCol w:w="956"/>
        <w:gridCol w:w="3297"/>
        <w:gridCol w:w="571"/>
        <w:gridCol w:w="1096"/>
        <w:gridCol w:w="998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16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代码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956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岗位</w:t>
            </w:r>
          </w:p>
        </w:tc>
        <w:tc>
          <w:tcPr>
            <w:tcW w:w="4964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岗位条件和要求</w:t>
            </w:r>
          </w:p>
        </w:tc>
        <w:tc>
          <w:tcPr>
            <w:tcW w:w="99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年薪酬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（税前）</w:t>
            </w:r>
          </w:p>
        </w:tc>
        <w:tc>
          <w:tcPr>
            <w:tcW w:w="4118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备注（职位要求）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165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9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5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09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9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8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216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桐城市银桥融资担保有限公司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202001</w:t>
            </w:r>
          </w:p>
        </w:tc>
        <w:tc>
          <w:tcPr>
            <w:tcW w:w="66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副总经理</w:t>
            </w:r>
          </w:p>
        </w:tc>
        <w:tc>
          <w:tcPr>
            <w:tcW w:w="32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经济信息管理、金融类、财务会计类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经济学门类、会计学、会计、财务管理、审计学、金融学（二级学科）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45周岁及以下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全日制大专及以上学历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40万元起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从事金融管理工作5年以上（以社保为准，计算至2019年12月31日），期间有3年从事融资担保工作经历；3年以上企业中层工作经历。同等条件下中级以上专业技术职称优先。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216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桐城双新经济开发区建设发展有限公司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202002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总经理</w:t>
            </w:r>
          </w:p>
        </w:tc>
        <w:tc>
          <w:tcPr>
            <w:tcW w:w="32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金融类、财务会计类、工商企业管理</w:t>
            </w:r>
          </w:p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经济学门类、工商管理、市场营销、会计学、财务管理、审计学、金融学（二级学科）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45周岁及以下</w:t>
            </w:r>
          </w:p>
        </w:tc>
        <w:tc>
          <w:tcPr>
            <w:tcW w:w="10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全日制大专及以上学历</w:t>
            </w:r>
          </w:p>
        </w:tc>
        <w:tc>
          <w:tcPr>
            <w:tcW w:w="9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30万元起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从事金融、财会管理工作5年以上（以社保为准，计算至2019年12月31日）；3年以上企业中层工作经历。同等条件下中级以上专业技术职称优先。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2165" w:type="dxa"/>
            <w:vAlign w:val="center"/>
          </w:tcPr>
          <w:p>
            <w:pPr>
              <w:widowControl/>
              <w:rPr>
                <w:rFonts w:hint="eastAsia" w:ascii="宋体" w:hAnsi="宋体" w:cs="宋体"/>
                <w:color w:val="FF0000"/>
                <w:spacing w:val="-14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-14"/>
                <w:kern w:val="0"/>
                <w:szCs w:val="21"/>
              </w:rPr>
              <w:t>桐城市国有资产投资运营有限公司、桐城市东部新城建设发展有限公司、桐城市建设投资发展有限责任公司、桐城经开区建设发展有限公司</w:t>
            </w:r>
          </w:p>
        </w:tc>
        <w:tc>
          <w:tcPr>
            <w:tcW w:w="72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202003</w:t>
            </w:r>
          </w:p>
        </w:tc>
        <w:tc>
          <w:tcPr>
            <w:tcW w:w="6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95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副总经理</w:t>
            </w:r>
          </w:p>
        </w:tc>
        <w:tc>
          <w:tcPr>
            <w:tcW w:w="329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财务会计类、经济学门类、审计学、会计学、财务管理、金融学（二级学科）</w:t>
            </w:r>
          </w:p>
        </w:tc>
        <w:tc>
          <w:tcPr>
            <w:tcW w:w="57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50周岁及以下</w:t>
            </w:r>
          </w:p>
        </w:tc>
        <w:tc>
          <w:tcPr>
            <w:tcW w:w="1096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全日制大专及以上学历</w:t>
            </w:r>
          </w:p>
        </w:tc>
        <w:tc>
          <w:tcPr>
            <w:tcW w:w="99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30万元起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从事财会管理、</w:t>
            </w:r>
            <w:r>
              <w:rPr>
                <w:rFonts w:hint="eastAsia" w:ascii="宋体" w:hAnsi="宋体" w:cs="宋体"/>
                <w:spacing w:val="-11"/>
                <w:kern w:val="0"/>
                <w:szCs w:val="21"/>
              </w:rPr>
              <w:t>金融管理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工作5年以上（以社保为准，计算至2019年12月31日）；3年以上中层工作经历。同等条件下中级以上专业技术职称优先。</w:t>
            </w:r>
          </w:p>
        </w:tc>
      </w:tr>
    </w:tbl>
    <w:p>
      <w:pPr>
        <w:widowControl/>
        <w:adjustRightInd w:val="0"/>
        <w:spacing w:line="400" w:lineRule="exact"/>
        <w:jc w:val="left"/>
        <w:rPr>
          <w:rFonts w:hint="eastAsia" w:ascii="宋体" w:hAnsi="宋体" w:cs="宋体"/>
          <w:b/>
          <w:spacing w:val="-14"/>
          <w:kern w:val="0"/>
          <w:sz w:val="28"/>
          <w:szCs w:val="28"/>
        </w:rPr>
      </w:pPr>
      <w:r>
        <w:rPr>
          <w:rFonts w:hint="eastAsia" w:ascii="宋体" w:hAnsi="宋体" w:cs="宋体"/>
          <w:b/>
          <w:spacing w:val="-14"/>
          <w:kern w:val="0"/>
          <w:sz w:val="28"/>
          <w:szCs w:val="28"/>
        </w:rPr>
        <w:t>备注：</w:t>
      </w:r>
    </w:p>
    <w:p>
      <w:pPr>
        <w:widowControl/>
        <w:adjustRightInd w:val="0"/>
        <w:spacing w:line="380" w:lineRule="exact"/>
        <w:jc w:val="left"/>
        <w:rPr>
          <w:rFonts w:hint="eastAsia" w:ascii="宋体" w:hAnsi="宋体" w:cs="宋体"/>
          <w:spacing w:val="-11"/>
          <w:kern w:val="0"/>
          <w:sz w:val="24"/>
          <w:szCs w:val="24"/>
        </w:rPr>
      </w:pPr>
      <w:r>
        <w:rPr>
          <w:rFonts w:hint="eastAsia" w:ascii="宋体" w:hAnsi="宋体" w:cs="宋体"/>
          <w:spacing w:val="-14"/>
          <w:kern w:val="0"/>
          <w:sz w:val="24"/>
          <w:szCs w:val="24"/>
        </w:rPr>
        <w:t>1.桐城市国有资产投资运营有限公司1名、</w:t>
      </w:r>
      <w:r>
        <w:rPr>
          <w:rFonts w:hint="eastAsia" w:ascii="宋体" w:hAnsi="宋体" w:cs="宋体"/>
          <w:spacing w:val="-17"/>
          <w:kern w:val="0"/>
          <w:sz w:val="24"/>
          <w:szCs w:val="24"/>
        </w:rPr>
        <w:t>桐城市东部新城建设发展有限公司1名、</w:t>
      </w:r>
      <w:r>
        <w:rPr>
          <w:rFonts w:hint="eastAsia" w:ascii="宋体" w:hAnsi="宋体" w:cs="宋体"/>
          <w:spacing w:val="-14"/>
          <w:kern w:val="0"/>
          <w:sz w:val="24"/>
          <w:szCs w:val="24"/>
        </w:rPr>
        <w:t>桐城市建设投资发展有限责任公司2名、</w:t>
      </w:r>
      <w:r>
        <w:rPr>
          <w:rFonts w:hint="eastAsia" w:ascii="宋体" w:hAnsi="宋体" w:cs="宋体"/>
          <w:spacing w:val="-11"/>
          <w:kern w:val="0"/>
          <w:sz w:val="24"/>
          <w:szCs w:val="24"/>
        </w:rPr>
        <w:t>桐城经开区建设发展有限公司2名。</w:t>
      </w:r>
    </w:p>
    <w:p>
      <w:pPr>
        <w:widowControl/>
        <w:adjustRightInd w:val="0"/>
        <w:spacing w:line="380" w:lineRule="exact"/>
        <w:jc w:val="left"/>
        <w:rPr>
          <w:rFonts w:ascii="仿宋" w:hAnsi="仿宋" w:eastAsia="仿宋"/>
        </w:rPr>
      </w:pPr>
      <w:r>
        <w:rPr>
          <w:rFonts w:hint="eastAsia" w:ascii="宋体" w:hAnsi="宋体" w:cs="宋体"/>
          <w:spacing w:val="-14"/>
          <w:kern w:val="0"/>
          <w:sz w:val="24"/>
          <w:szCs w:val="24"/>
        </w:rPr>
        <w:t>2.报考专业以教育部《教育部关于印发〈普通高等学校本科专业目录（2012年）〉、〈普通高等学校本科专业目录新旧对照表（2012年）〉、〈普通高等学校本科专业设置管理规定〉等文件的通知》（教高[2012]9号）及《授予博士、硕士学位和培养研究生的学科、专业目录》(1997年)为参考标准。</w:t>
      </w:r>
    </w:p>
    <w:p/>
    <w:sectPr>
      <w:pgSz w:w="16838" w:h="11906" w:orient="landscape"/>
      <w:pgMar w:top="284" w:right="1418" w:bottom="284" w:left="1418" w:header="851" w:footer="107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D20"/>
    <w:rsid w:val="000105CB"/>
    <w:rsid w:val="00030510"/>
    <w:rsid w:val="000B1E9B"/>
    <w:rsid w:val="000C3314"/>
    <w:rsid w:val="000D7244"/>
    <w:rsid w:val="0011061B"/>
    <w:rsid w:val="001772B1"/>
    <w:rsid w:val="001A054A"/>
    <w:rsid w:val="001A4BF1"/>
    <w:rsid w:val="001B0214"/>
    <w:rsid w:val="001C7277"/>
    <w:rsid w:val="001D45B7"/>
    <w:rsid w:val="00260FF4"/>
    <w:rsid w:val="00280975"/>
    <w:rsid w:val="002F79CC"/>
    <w:rsid w:val="00313838"/>
    <w:rsid w:val="00344455"/>
    <w:rsid w:val="003B25FD"/>
    <w:rsid w:val="003C3F21"/>
    <w:rsid w:val="004918BB"/>
    <w:rsid w:val="00544390"/>
    <w:rsid w:val="0057050F"/>
    <w:rsid w:val="005E4D10"/>
    <w:rsid w:val="00621D28"/>
    <w:rsid w:val="006573FB"/>
    <w:rsid w:val="006A2204"/>
    <w:rsid w:val="006D5D86"/>
    <w:rsid w:val="006F0F88"/>
    <w:rsid w:val="006F4CA0"/>
    <w:rsid w:val="006F6DD5"/>
    <w:rsid w:val="00701CA5"/>
    <w:rsid w:val="007221BC"/>
    <w:rsid w:val="00730D62"/>
    <w:rsid w:val="0074173A"/>
    <w:rsid w:val="0074422A"/>
    <w:rsid w:val="0077729B"/>
    <w:rsid w:val="00791725"/>
    <w:rsid w:val="007D402B"/>
    <w:rsid w:val="007F0E1D"/>
    <w:rsid w:val="007F123C"/>
    <w:rsid w:val="008062CD"/>
    <w:rsid w:val="00807427"/>
    <w:rsid w:val="008430FF"/>
    <w:rsid w:val="0084715F"/>
    <w:rsid w:val="0085353B"/>
    <w:rsid w:val="00866BEA"/>
    <w:rsid w:val="009134A1"/>
    <w:rsid w:val="00956911"/>
    <w:rsid w:val="009A6F63"/>
    <w:rsid w:val="009E1554"/>
    <w:rsid w:val="00A76963"/>
    <w:rsid w:val="00AF5199"/>
    <w:rsid w:val="00AF6D20"/>
    <w:rsid w:val="00B01A51"/>
    <w:rsid w:val="00B208A5"/>
    <w:rsid w:val="00B27FA1"/>
    <w:rsid w:val="00B94EA0"/>
    <w:rsid w:val="00BE7F75"/>
    <w:rsid w:val="00C224CC"/>
    <w:rsid w:val="00C35424"/>
    <w:rsid w:val="00C71CF5"/>
    <w:rsid w:val="00D11500"/>
    <w:rsid w:val="00D37946"/>
    <w:rsid w:val="00DB1D3A"/>
    <w:rsid w:val="00DC1F86"/>
    <w:rsid w:val="00DD20DA"/>
    <w:rsid w:val="00DE1C5A"/>
    <w:rsid w:val="00E17B91"/>
    <w:rsid w:val="00E34DBA"/>
    <w:rsid w:val="00E60E25"/>
    <w:rsid w:val="00E667CC"/>
    <w:rsid w:val="00EA558B"/>
    <w:rsid w:val="00F52FB8"/>
    <w:rsid w:val="00F63BA9"/>
    <w:rsid w:val="00F94166"/>
    <w:rsid w:val="00FA1251"/>
    <w:rsid w:val="00FC0E1A"/>
    <w:rsid w:val="00FC3AA0"/>
    <w:rsid w:val="00FF1AC3"/>
    <w:rsid w:val="5BAE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761</Characters>
  <Lines>6</Lines>
  <Paragraphs>1</Paragraphs>
  <TotalTime>0</TotalTime>
  <ScaleCrop>false</ScaleCrop>
  <LinksUpToDate>false</LinksUpToDate>
  <CharactersWithSpaces>893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2020-01-03T08:28:00Z</dcterms:created>
  <dc:creator>gyb1</dc:creator>
  <cp:lastModifiedBy>珠哥学习号</cp:lastModifiedBy>
  <dcterms:modified xsi:type="dcterms:W3CDTF">2020-01-03T08:46:43Z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